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720"/>
        <w:gridCol w:w="5952"/>
      </w:tblGrid>
      <w:tr>
        <w:trPr>
          <w:trHeight w:val="81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 xml:space="preserve">ỦY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en-US" w:eastAsia="en-US" w:bidi="en-US"/>
              </w:rPr>
              <w:t xml:space="preserve">BAN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NHÂN DÂN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PHƯỜNG QUANG TRUNG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 xml:space="preserve">CỘNG HÒA XÃ HỘI CHỦ NGHĨA VIỆT NAM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vi-VN" w:eastAsia="vi-VN" w:bidi="vi-VN"/>
              </w:rPr>
              <w:t>Độc lập - Tự do - Hạnh phúc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Số: 47 /TB-UBND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vi-VN" w:eastAsia="vi-VN" w:bidi="vi-VN"/>
              </w:rPr>
              <w:t>Phường Quang Trung, ngày 18 tháng 02 năm 2025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THÔNG BÁO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V/v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cảnh báo lỗ hổng bảo mật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CVE-2004-49415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có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bộ giải mã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thanh</w:t>
      </w:r>
      <w:bookmarkEnd w:id="0"/>
      <w:bookmarkEnd w:id="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Monkey's Audio (APE)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trên địa bàn phường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Quang Trung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năm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2025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Thực hiện Văn bản số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336/UBND-VHTT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ngày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04/02/2025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của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UBND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quận Hà Đông về việc cảnh báo lỗ hổng bảo mật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CVE-2004-49415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có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bộ giải mã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Monkey's Audio (APE). Qua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kiểm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tra,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rà soát, Công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thành phố Hà Nội phát hiện tình trạng đánh cắp dữ liệu 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cá nhân của người dùng dòng điện thoại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Galaxy S24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và một số thế hệ điện thoại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Samsung Galaxy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khác. Công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thành phố Hà Nội phát hiện lỗ hổng bảo mật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CVE-2024- 49415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có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bộ giải mã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Monkey's Audio (APE),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đây là thuật toán nén dữ liệu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không loại bỏ bất kỳ dữ liệu nào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quá trình mã hóa trên điện thoại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Samsung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chạy hệ điều hành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Android 12, 13, 14;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điện thoại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Samsung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được sử dụng rất phổ biến hiện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nay,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đặc biệt là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môi trường các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doanh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nghiệp và tổ chức lớn như các Phòng,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ban,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đơn vị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Lỗ hổng bảo mật này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cho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phép kẻ tấn công thực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thi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mã từ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mà không cần sự tương tác của người dùng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(Zero-Click).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Tính năng tấn công có thể được kích hoạt 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úng dụng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Google Messages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(trước đây gọi là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Android Message)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là ứng dụng nhắn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RCS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được phát triển bởi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Google cho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các hệ điều hành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di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động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Android. Rich Communication Services - RCS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là một nền tảng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nhắn nâng cấp dành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cho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người dùng thiết bị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Android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(tương tự như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iMessage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trên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IOS) cho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phép gửi và nhận các tập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có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lượng tối đa lên đến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105 MB, chia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sẻ ảnh và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video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ở độ phân giải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hơn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với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MMS (tin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nhắn đa phương tiện). Lợi dụng điều này, kẻ tấn công có thể gửi một tập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kèm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độc hại mà không cần người dùng mở hoặc tương tác. Từ đó kẻ tấn công có thể thực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thi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mã độc, cài đặt các phần mềm gián điệp,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nghe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lén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...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Ngày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12/12/2024, trang web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nhận diện và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theo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dõi các lỗ hổng bảo mật trên phần mềm và hệ thống </w:t>
      </w:r>
      <w:r>
        <w:fldChar w:fldCharType="begin"/>
      </w:r>
      <w:r>
        <w:rPr/>
        <w:instrText> HYPERLINK "http://www.cve.org/"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(www.cve.org)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đã đánh giá mức độ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nguy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hiểm của lỗ hổng bảo mật trên với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điểm là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8.1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(mức độ rất nghiêm trọng).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Từ tình hình trên, để tăng cường công tác bảo đảm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 ninh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mạng,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toàn 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tin, UBND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phường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Quang Trung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báo một số nội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dung sau: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Nội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tuyên truyền: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Tắt tính năng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RSC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nếu không cần sử dụng; nâng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cao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nhận thức và kỹ năng nhận diện đối với các cuộc tấn công lừa đảo, các tệp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độc hại.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Tăng cường giám sát hoạt động của điện thoại hệ điều hành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Android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của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Samsung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để phát hiện các dấu hiệu bất thường có thể liên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đến việc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khai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thác lỗ hổng.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7" w:val="left"/>
        </w:tabs>
        <w:bidi w:val="0"/>
        <w:spacing w:before="0" w:after="0" w:line="26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Đề nghị lãnh đạo các tổ dân phố thực hiện tuyên truyền nội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báo này trên hệ thống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truyền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của tổ dân phố, dán thông báo tại bảng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của tổ dân phố để đông đảo nhân dân biết. Báo cáo kết quả tuyên truyền, rà soát, phản ánh (nếu có) về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UBND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phường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(qua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Bộ phận Văn hóa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phường)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trước ngày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20/02/2025.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7" w:val="left"/>
        </w:tabs>
        <w:bidi w:val="0"/>
        <w:spacing w:before="0" w:after="0" w:line="26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Yêu cầu Bộ phận Văn hóa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phường, Đài truyền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phường tăng cường tuyên truyền nội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báo này trên các loại hình 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và tổng hợp, báo cáo kết quả về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UBND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quận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(qua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Phòng Văn hóa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Thông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tin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quận)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trước ngày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24/02/2025.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8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Trên đây là thông báo về việc cảnh báo lỗ hổng bảo mật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CVE-2004- 49415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có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trong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bộ giải mã âm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thanh Monkey's Audio (APE)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trên địa bàn phường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Quang Trung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năm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2025.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Đề nghị các bộ phận liên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quan, </w:t>
      </w:r>
      <w:r>
        <w:rPr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>lãnh đạo các tổ dân triển khai thực hiện và báo cáo theo thời gian trên./.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both"/>
      </w:pPr>
      <w:r>
        <w:drawing>
          <wp:anchor distT="0" distB="274320" distL="0" distR="64135" simplePos="0" relativeHeight="125829378" behindDoc="0" locked="0" layoutInCell="1" allowOverlap="1">
            <wp:simplePos x="0" y="0"/>
            <wp:positionH relativeFrom="page">
              <wp:posOffset>4139565</wp:posOffset>
            </wp:positionH>
            <wp:positionV relativeFrom="margin">
              <wp:posOffset>4017010</wp:posOffset>
            </wp:positionV>
            <wp:extent cx="2121535" cy="1225550"/>
            <wp:wrapTight wrapText="left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21535" cy="12255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4874260</wp:posOffset>
                </wp:positionH>
                <wp:positionV relativeFrom="margin">
                  <wp:posOffset>5278755</wp:posOffset>
                </wp:positionV>
                <wp:extent cx="1447800" cy="23495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Nguyễn Thu Thủy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3.80000000000001pt;margin-top:415.64999999999998pt;width:114.pt;height:18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Nguyễn Thu Thủy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margin">
                  <wp:posOffset>4020185</wp:posOffset>
                </wp:positionV>
                <wp:extent cx="2551430" cy="82931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1430" cy="829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Phòng Văn hóa và Thông tin quận (để b/c);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TT Đảng ủy - UBND - UBMTTQ phường;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Ban, ngành, đoàn thể phường;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Các tổ dân phố trên địa bàn;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1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vi-VN" w:eastAsia="vi-VN" w:bidi="vi-VN"/>
                              </w:rPr>
                              <w:t>Lưu: VT.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4.75pt;margin-top:316.55000000000001pt;width:200.90000000000001pt;height:65.299999999999997pt;z-index:-125829374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Phòng Văn hóa và Thông tin quận (để b/c);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TT Đảng ủy - UBND - UBMTTQ phường;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Ban, ngành, đoàn thể phường;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Các tổ dân phố trên địa bàn;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>Lưu: VT.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vi-VN" w:eastAsia="vi-VN" w:bidi="vi-VN"/>
        </w:rPr>
        <w:t>Nơi nhận: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vi-VN" w:eastAsia="vi-VN" w:bidi="vi-VN"/>
        </w:rPr>
        <w:t xml:space="preserve"> KT. CHỦ TỊCH</w:t>
      </w:r>
    </w:p>
    <w:sectPr>
      <w:headerReference w:type="default" r:id="rId7"/>
      <w:headerReference w:type="even" r:id="rId8"/>
      <w:footnotePr>
        <w:pos w:val="pageBottom"/>
        <w:numFmt w:val="decimal"/>
        <w:numRestart w:val="continuous"/>
      </w:footnotePr>
      <w:pgSz w:w="11900" w:h="16840"/>
      <w:pgMar w:top="1110" w:left="1621" w:right="1116" w:bottom="142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494030</wp:posOffset>
              </wp:positionV>
              <wp:extent cx="88265" cy="1435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9.89999999999998pt;margin-top:38.899999999999999pt;width:6.9500000000000002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vi-VN" w:eastAsia="vi-VN" w:bidi="vi-VN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vi-VN" w:eastAsia="vi-VN" w:bidi="vi-VN"/>
    </w:rPr>
  </w:style>
  <w:style w:type="character" w:customStyle="1" w:styleId="CharStyle3">
    <w:name w:val="Picture caption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Other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Body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Heading #1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8">
    <w:name w:val="Header or footer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Other"/>
    <w:basedOn w:val="Normal"/>
    <w:link w:val="CharStyle7"/>
    <w:pPr>
      <w:widowControl w:val="0"/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Style12">
    <w:name w:val="Body text"/>
    <w:basedOn w:val="Normal"/>
    <w:link w:val="CharStyle13"/>
    <w:qFormat/>
    <w:pPr>
      <w:widowControl w:val="0"/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spacing w:line="218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7">
    <w:name w:val="Header or footer (2)"/>
    <w:basedOn w:val="Normal"/>
    <w:link w:val="CharStyle1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Tran Hai Bang</dc:creator>
  <cp:keywords/>
</cp:coreProperties>
</file>